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D5" w:rsidRDefault="004903D5" w:rsidP="0040704B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0704B">
        <w:rPr>
          <w:rFonts w:ascii="Times New Roman" w:hAnsi="Times New Roman"/>
        </w:rPr>
        <w:t>llegato D</w:t>
      </w:r>
    </w:p>
    <w:p w:rsidR="00A86458" w:rsidRPr="00A67D92" w:rsidRDefault="00A86458" w:rsidP="00A67D92">
      <w:pPr>
        <w:spacing w:after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b/>
        </w:rPr>
        <w:t>CIG</w:t>
      </w:r>
      <w:r w:rsidRPr="00A67D92">
        <w:rPr>
          <w:rFonts w:ascii="TimesNewRoman" w:hAnsi="TimesNewRoman" w:cs="TimesNewRoman"/>
          <w:b/>
          <w:sz w:val="20"/>
          <w:szCs w:val="20"/>
        </w:rPr>
        <w:t xml:space="preserve">: </w:t>
      </w:r>
      <w:r w:rsidR="0040704B">
        <w:rPr>
          <w:rFonts w:ascii="TimesNewRoman" w:hAnsi="TimesNewRoman" w:cs="TimesNewRoman"/>
          <w:b/>
          <w:sz w:val="20"/>
          <w:szCs w:val="20"/>
        </w:rPr>
        <w:t>6518621837</w:t>
      </w:r>
    </w:p>
    <w:p w:rsidR="00A22E17" w:rsidRPr="00A22E17" w:rsidRDefault="004903D5" w:rsidP="00A22E17">
      <w:pPr>
        <w:ind w:right="1453" w:hanging="2"/>
        <w:jc w:val="both"/>
        <w:rPr>
          <w:rFonts w:ascii="Times New Roman" w:eastAsia="Arial" w:hAnsi="Times New Roman"/>
          <w:sz w:val="24"/>
          <w:szCs w:val="24"/>
        </w:rPr>
      </w:pPr>
      <w:r w:rsidRPr="00A73605">
        <w:rPr>
          <w:rFonts w:ascii="Times New Roman" w:hAnsi="Times New Roman"/>
        </w:rPr>
        <w:t xml:space="preserve">Scheda </w:t>
      </w:r>
      <w:r w:rsidRPr="00A22E17">
        <w:rPr>
          <w:rFonts w:ascii="Times New Roman" w:hAnsi="Times New Roman"/>
        </w:rPr>
        <w:t xml:space="preserve">tecnica 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>bando per il conferimento di incarico di “</w:t>
      </w:r>
      <w:r w:rsidR="00A22E17">
        <w:rPr>
          <w:rFonts w:ascii="Times New Roman" w:eastAsia="Arial" w:hAnsi="Times New Roman"/>
          <w:bCs/>
          <w:sz w:val="24"/>
          <w:szCs w:val="24"/>
        </w:rPr>
        <w:t>R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 xml:space="preserve">esponsabile </w:t>
      </w:r>
      <w:r w:rsidR="00A22E17">
        <w:rPr>
          <w:rFonts w:ascii="Times New Roman" w:eastAsia="Arial" w:hAnsi="Times New Roman"/>
          <w:bCs/>
          <w:sz w:val="24"/>
          <w:szCs w:val="24"/>
        </w:rPr>
        <w:t>S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 xml:space="preserve">ervizio </w:t>
      </w:r>
      <w:r w:rsidR="00A22E17">
        <w:rPr>
          <w:rFonts w:ascii="Times New Roman" w:eastAsia="Arial" w:hAnsi="Times New Roman"/>
          <w:bCs/>
          <w:sz w:val="24"/>
          <w:szCs w:val="24"/>
        </w:rPr>
        <w:t>P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>revenzione e</w:t>
      </w:r>
      <w:r w:rsidR="00A22E17" w:rsidRPr="00A22E17">
        <w:rPr>
          <w:rFonts w:ascii="Times New Roman" w:eastAsia="Arial" w:hAnsi="Times New Roman"/>
          <w:bCs/>
          <w:spacing w:val="-13"/>
          <w:sz w:val="24"/>
          <w:szCs w:val="24"/>
        </w:rPr>
        <w:t xml:space="preserve"> </w:t>
      </w:r>
      <w:r w:rsidR="00A22E17">
        <w:rPr>
          <w:rFonts w:ascii="Times New Roman" w:eastAsia="Arial" w:hAnsi="Times New Roman"/>
          <w:bCs/>
          <w:sz w:val="24"/>
          <w:szCs w:val="24"/>
        </w:rPr>
        <w:t>P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>rotezione”</w:t>
      </w:r>
      <w:r w:rsidR="00A22E17">
        <w:rPr>
          <w:rFonts w:ascii="Times New Roman" w:eastAsia="Arial" w:hAnsi="Times New Roman"/>
          <w:bCs/>
          <w:sz w:val="24"/>
          <w:szCs w:val="24"/>
        </w:rPr>
        <w:t xml:space="preserve"> anno 2016.</w:t>
      </w:r>
    </w:p>
    <w:p w:rsidR="004903D5" w:rsidRPr="00A73605" w:rsidRDefault="004903D5" w:rsidP="00A67D92">
      <w:pPr>
        <w:spacing w:after="0"/>
        <w:jc w:val="center"/>
        <w:rPr>
          <w:rFonts w:ascii="Times New Roman" w:hAnsi="Times New Roman"/>
        </w:rPr>
      </w:pP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Spett.le Liceo Scientifico Statale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Louis Pasteur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Via G. Barellai, 130</w:t>
      </w:r>
    </w:p>
    <w:p w:rsidR="004903D5" w:rsidRPr="00A73605" w:rsidRDefault="004903D5" w:rsidP="00A67D92">
      <w:pPr>
        <w:pStyle w:val="sche22"/>
        <w:ind w:left="4956" w:firstLine="708"/>
        <w:jc w:val="left"/>
        <w:rPr>
          <w:bCs/>
          <w:iCs/>
          <w:sz w:val="22"/>
          <w:szCs w:val="22"/>
          <w:lang w:val="it-IT"/>
        </w:rPr>
      </w:pPr>
      <w:r w:rsidRPr="00A73605">
        <w:rPr>
          <w:bCs/>
          <w:iCs/>
          <w:sz w:val="22"/>
          <w:szCs w:val="22"/>
          <w:lang w:val="it-IT"/>
        </w:rPr>
        <w:t>00135 Roma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 xml:space="preserve">Il sottoscritto 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___________________________________________________________________</w:t>
      </w:r>
    </w:p>
    <w:p w:rsidR="004903D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nato il_____________________ a_________________________ (Prov.________)</w:t>
      </w:r>
    </w:p>
    <w:p w:rsidR="00A22E17" w:rsidRPr="00A73605" w:rsidRDefault="00A22E17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Codice Fiscale_______________________________________________________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in qualità di</w:t>
      </w:r>
      <w:r w:rsidR="00A22E17">
        <w:rPr>
          <w:sz w:val="22"/>
          <w:szCs w:val="22"/>
          <w:lang w:val="it-IT"/>
        </w:rPr>
        <w:t xml:space="preserve"> persona fisica</w:t>
      </w:r>
    </w:p>
    <w:p w:rsidR="00A22E17" w:rsidRDefault="00A22E17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oppure di legale rappresentante della Società</w:t>
      </w:r>
    </w:p>
    <w:p w:rsidR="004903D5" w:rsidRPr="00A73605" w:rsidRDefault="00A22E17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</w:t>
      </w:r>
      <w:r w:rsidR="004903D5" w:rsidRPr="00A73605">
        <w:rPr>
          <w:sz w:val="22"/>
          <w:szCs w:val="22"/>
          <w:lang w:val="it-IT"/>
        </w:rPr>
        <w:t>_____________________________________________________________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con sede in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____________________________________________________________________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con codice fiscale n____________________________________________________</w:t>
      </w:r>
    </w:p>
    <w:p w:rsidR="004903D5" w:rsidRPr="00A73605" w:rsidRDefault="004903D5" w:rsidP="00A67D92">
      <w:pPr>
        <w:pStyle w:val="sche3"/>
        <w:spacing w:line="360" w:lineRule="auto"/>
        <w:ind w:left="360"/>
        <w:rPr>
          <w:sz w:val="22"/>
          <w:szCs w:val="22"/>
          <w:lang w:val="it-IT"/>
        </w:rPr>
      </w:pPr>
      <w:r w:rsidRPr="00A73605">
        <w:rPr>
          <w:sz w:val="22"/>
          <w:szCs w:val="22"/>
          <w:lang w:val="it-IT"/>
        </w:rPr>
        <w:t>con partita IVA n______________________________________________________</w:t>
      </w:r>
    </w:p>
    <w:p w:rsidR="00A22E17" w:rsidRPr="00A22E17" w:rsidRDefault="00C4607C" w:rsidP="00A22E17">
      <w:pPr>
        <w:ind w:right="1453" w:hanging="2"/>
        <w:jc w:val="both"/>
        <w:rPr>
          <w:rFonts w:ascii="Times New Roman" w:eastAsia="Arial" w:hAnsi="Times New Roman"/>
          <w:sz w:val="24"/>
          <w:szCs w:val="24"/>
        </w:rPr>
      </w:pPr>
      <w:r w:rsidRPr="00A73605">
        <w:rPr>
          <w:rFonts w:ascii="Times New Roman" w:hAnsi="Times New Roman"/>
        </w:rPr>
        <w:t xml:space="preserve">relativamente al 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>bando per il conferimento di incarico di “</w:t>
      </w:r>
      <w:r w:rsidR="00A22E17">
        <w:rPr>
          <w:rFonts w:ascii="Times New Roman" w:eastAsia="Arial" w:hAnsi="Times New Roman"/>
          <w:bCs/>
          <w:sz w:val="24"/>
          <w:szCs w:val="24"/>
        </w:rPr>
        <w:t>R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 xml:space="preserve">esponsabile </w:t>
      </w:r>
      <w:r w:rsidR="00A22E17">
        <w:rPr>
          <w:rFonts w:ascii="Times New Roman" w:eastAsia="Arial" w:hAnsi="Times New Roman"/>
          <w:bCs/>
          <w:sz w:val="24"/>
          <w:szCs w:val="24"/>
        </w:rPr>
        <w:t>S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 xml:space="preserve">ervizio </w:t>
      </w:r>
      <w:r w:rsidR="00A22E17">
        <w:rPr>
          <w:rFonts w:ascii="Times New Roman" w:eastAsia="Arial" w:hAnsi="Times New Roman"/>
          <w:bCs/>
          <w:sz w:val="24"/>
          <w:szCs w:val="24"/>
        </w:rPr>
        <w:t>P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>revenzione e</w:t>
      </w:r>
      <w:r w:rsidR="00A22E17" w:rsidRPr="00A22E17">
        <w:rPr>
          <w:rFonts w:ascii="Times New Roman" w:eastAsia="Arial" w:hAnsi="Times New Roman"/>
          <w:bCs/>
          <w:spacing w:val="-13"/>
          <w:sz w:val="24"/>
          <w:szCs w:val="24"/>
        </w:rPr>
        <w:t xml:space="preserve"> </w:t>
      </w:r>
      <w:r w:rsidR="00A22E17">
        <w:rPr>
          <w:rFonts w:ascii="Times New Roman" w:eastAsia="Arial" w:hAnsi="Times New Roman"/>
          <w:bCs/>
          <w:sz w:val="24"/>
          <w:szCs w:val="24"/>
        </w:rPr>
        <w:t>P</w:t>
      </w:r>
      <w:r w:rsidR="00A22E17" w:rsidRPr="00A22E17">
        <w:rPr>
          <w:rFonts w:ascii="Times New Roman" w:eastAsia="Arial" w:hAnsi="Times New Roman"/>
          <w:bCs/>
          <w:sz w:val="24"/>
          <w:szCs w:val="24"/>
        </w:rPr>
        <w:t>rotezione”</w:t>
      </w:r>
      <w:r w:rsidR="00A22E17">
        <w:rPr>
          <w:rFonts w:ascii="Times New Roman" w:eastAsia="Arial" w:hAnsi="Times New Roman"/>
          <w:bCs/>
          <w:sz w:val="24"/>
          <w:szCs w:val="24"/>
        </w:rPr>
        <w:t xml:space="preserve"> anno 2016.</w:t>
      </w:r>
    </w:p>
    <w:tbl>
      <w:tblPr>
        <w:tblpPr w:leftFromText="141" w:rightFromText="141" w:bottomFromText="200" w:vertAnchor="page" w:horzAnchor="margin" w:tblpY="787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31"/>
      </w:tblGrid>
      <w:tr w:rsidR="00817952" w:rsidRPr="00A67D92" w:rsidTr="00C5225D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952" w:rsidRPr="004C3D26" w:rsidRDefault="00817952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2E17" w:rsidRPr="00A67D92" w:rsidTr="00C5225D">
        <w:trPr>
          <w:trHeight w:val="242"/>
        </w:trPr>
        <w:tc>
          <w:tcPr>
            <w:tcW w:w="7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2E17" w:rsidRDefault="00A22E17" w:rsidP="00817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2E17" w:rsidRPr="00A67D92" w:rsidRDefault="00A22E17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17952" w:rsidRPr="00A67D92" w:rsidTr="00C5225D">
        <w:trPr>
          <w:trHeight w:val="242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:rsidR="00817952" w:rsidRPr="00A67D92" w:rsidRDefault="00817952" w:rsidP="00817952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52" w:rsidRPr="00A67D92" w:rsidRDefault="00817952" w:rsidP="00817952">
            <w:pPr>
              <w:spacing w:after="0" w:line="240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5225D" w:rsidRDefault="00A22E17" w:rsidP="00C5225D">
      <w:pPr>
        <w:ind w:left="112" w:right="154"/>
        <w:rPr>
          <w:rFonts w:ascii="Times New Roman" w:eastAsia="Arial" w:hAnsi="Times New Roman"/>
        </w:rPr>
      </w:pPr>
      <w:r>
        <w:rPr>
          <w:rFonts w:ascii="Times New Roman" w:hAnsi="Times New Roman"/>
          <w:b/>
        </w:rPr>
        <w:t>Dichiara che:</w:t>
      </w:r>
    </w:p>
    <w:p w:rsidR="00C5225D" w:rsidRDefault="00C5225D" w:rsidP="00C5225D">
      <w:pPr>
        <w:pStyle w:val="Corpotesto"/>
        <w:ind w:left="112" w:right="154" w:firstLine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L'assunzione dell'incarico di RSPP comprenderà gli interventi di carattere ordinario propri del servizio di prevenzione e protezione di cui all'art. 33 del D.Lgs. 81/08, relativi a tutte le sedi dell’istituto, tra</w:t>
      </w:r>
      <w:r>
        <w:rPr>
          <w:rFonts w:ascii="Times New Roman" w:hAnsi="Times New Roman" w:cs="Times New Roman"/>
          <w:spacing w:val="-2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cui: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ind w:right="111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individuazione dei fattori di rischio, valutazione dei rischi e individuazione delle misure per la sicurezza e la salubrità degli ambienti di lavoro, nel rispetto della normativa vigente sulla base della specifica conoscenza dell'organizzazione</w:t>
      </w:r>
      <w:r>
        <w:rPr>
          <w:rFonts w:ascii="Times New Roman" w:hAnsi="Times New Roman" w:cs="Times New Roman"/>
          <w:spacing w:val="-2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scolastica;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ind w:right="117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elaborazione, per quanto di competenza, delle misure preventive e protettive di cui all'art.28 comma 2 del D.lgs. 81/2008 e dei sistemi di controllo di tali</w:t>
      </w:r>
      <w:r>
        <w:rPr>
          <w:rFonts w:ascii="Times New Roman" w:hAnsi="Times New Roman" w:cs="Times New Roman"/>
          <w:spacing w:val="-2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misure;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elaborazione delle procedure di sicurezza per le varie attività</w:t>
      </w:r>
      <w:r>
        <w:rPr>
          <w:rFonts w:ascii="Times New Roman" w:hAnsi="Times New Roman" w:cs="Times New Roman"/>
          <w:spacing w:val="-2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dell'istituzione;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elaborazione del programma di informazione e formazione dei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lavoratori;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before="9" w:line="266" w:lineRule="exact"/>
        <w:ind w:right="229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partecipazione alle consultazioni in materia di tutela della salute e sicurezza sul lavoro, nonché alle riunioni periodiche di cui all'art.35 del citato decreto. </w:t>
      </w:r>
      <w:r>
        <w:rPr>
          <w:rFonts w:ascii="Times New Roman" w:hAnsi="Times New Roman" w:cs="Times New Roman"/>
        </w:rPr>
        <w:t>In dettaglio le prestazioni richieste</w:t>
      </w:r>
      <w:r>
        <w:rPr>
          <w:rFonts w:ascii="Times New Roman" w:hAnsi="Times New Roman" w:cs="Times New Roman"/>
          <w:spacing w:val="-27"/>
        </w:rPr>
        <w:t xml:space="preserve"> </w:t>
      </w:r>
      <w:r>
        <w:rPr>
          <w:rFonts w:ascii="Times New Roman" w:hAnsi="Times New Roman" w:cs="Times New Roman"/>
        </w:rPr>
        <w:t>sono: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before="7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aggiornamento/revisione dei documenti esistenti di valutazione dei rischi ai sensi del D.Lgs.</w:t>
      </w:r>
      <w:r>
        <w:rPr>
          <w:rFonts w:ascii="Times New Roman" w:hAnsi="Times New Roman" w:cs="Times New Roman"/>
          <w:spacing w:val="-3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81/08;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esame delle documentazioni attinenti gli adempimenti legislativi ed operativi in</w:t>
      </w:r>
      <w:r>
        <w:rPr>
          <w:rFonts w:ascii="Times New Roman" w:hAnsi="Times New Roman" w:cs="Times New Roman"/>
          <w:spacing w:val="-2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oggetto;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ind w:right="115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sopralluoghi negli edifici e spazi di pertinenza della scuola, inclusi gli uffici di segreteria, per la valutazione dei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rischi;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before="9" w:line="266" w:lineRule="exact"/>
        <w:ind w:right="113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definizione di procedure di sicurezza e di dispositivi di protezione individuali e collettivi in relazione alle diverse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attività;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before="6"/>
        <w:ind w:right="972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predisposizione con l'ausilio degli addetti al servizio di prevenzione e protezione di piani di evacuazione e di</w:t>
      </w:r>
      <w:r>
        <w:rPr>
          <w:rFonts w:ascii="Times New Roman" w:hAnsi="Times New Roman" w:cs="Times New Roman"/>
          <w:spacing w:val="-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emergenza;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controllo delle planimetrie e della segnaletica di</w:t>
      </w:r>
      <w:r>
        <w:rPr>
          <w:rFonts w:ascii="Times New Roman" w:hAnsi="Times New Roman" w:cs="Times New Roman"/>
          <w:spacing w:val="-1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sicurezza;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before="31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supporto per risoluzione dei problemi con i vari</w:t>
      </w:r>
      <w:r>
        <w:rPr>
          <w:rFonts w:ascii="Times New Roman" w:hAnsi="Times New Roman" w:cs="Times New Roman"/>
          <w:spacing w:val="-16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Enti.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consulenza per eventuali disservizi presso la</w:t>
      </w:r>
      <w:r>
        <w:rPr>
          <w:rFonts w:ascii="Times New Roman" w:hAnsi="Times New Roman" w:cs="Times New Roman"/>
          <w:spacing w:val="-2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scuola;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142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organizzazione ed eventuale erogazione dei corsi di formazione del personale prescritti dalle norme </w:t>
      </w:r>
      <w:r>
        <w:rPr>
          <w:rFonts w:ascii="Times New Roman" w:hAnsi="Times New Roman" w:cs="Times New Roman"/>
          <w:lang w:val="it-IT"/>
        </w:rPr>
        <w:lastRenderedPageBreak/>
        <w:t>vigenti;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consulenza nei rapporti con i vari enti necessari all’attuazione delle misure di sicurezza</w:t>
      </w:r>
      <w:r>
        <w:rPr>
          <w:rFonts w:ascii="Times New Roman" w:eastAsia="Calibri" w:hAnsi="Times New Roman" w:cs="Times New Roman"/>
          <w:spacing w:val="-18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prescritte;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line="279" w:lineRule="exact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organizzazione e controllo delle prove di evacuazione della struttura</w:t>
      </w:r>
      <w:r>
        <w:rPr>
          <w:rFonts w:ascii="Times New Roman" w:hAnsi="Times New Roman" w:cs="Times New Roman"/>
          <w:spacing w:val="-1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scolastica;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line="279" w:lineRule="exact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partecipazione alla riunione periodica con gli addetti al servizio di</w:t>
      </w:r>
      <w:r>
        <w:rPr>
          <w:rFonts w:ascii="Times New Roman" w:hAnsi="Times New Roman" w:cs="Times New Roman"/>
          <w:spacing w:val="-20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prevenzione;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line="247" w:lineRule="auto"/>
        <w:ind w:right="452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predisposizione modulistica per la convocazione della riunione periodica e stesura del verbale di riunione;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spacing w:line="269" w:lineRule="exact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assistenza per l’individuazione e la nomina di tutte le figure sensibili previste dalla norma</w:t>
      </w:r>
      <w:r>
        <w:rPr>
          <w:rFonts w:ascii="Times New Roman" w:eastAsia="Calibri" w:hAnsi="Times New Roman" w:cs="Times New Roman"/>
          <w:spacing w:val="-21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vigente;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ind w:right="1050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assistenza per le richieste agli enti competenti degli interventi strutturali impiantistici e di manutenzione, oltre che della documentazione obbligatoria in materia di</w:t>
      </w:r>
      <w:r>
        <w:rPr>
          <w:rFonts w:ascii="Times New Roman" w:hAnsi="Times New Roman" w:cs="Times New Roman"/>
          <w:spacing w:val="-2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sicurezza;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ind w:right="248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assistenza in caso di ispezione da parte degli organi di vigilanza e controllo sulla materia di igiene e sicurezza sul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lavoro;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ind w:left="833" w:hanging="721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relazione finale / tecnica sulle azioni effettuate durante l’anno, entro la fine del mese di</w:t>
      </w:r>
      <w:r>
        <w:rPr>
          <w:rFonts w:ascii="Times New Roman" w:eastAsia="Calibri" w:hAnsi="Times New Roman" w:cs="Times New Roman"/>
          <w:spacing w:val="-21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agosto;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ind w:left="833" w:right="114" w:hanging="721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incontri di formazione con i docenti per la prima prova di evacuazione al fine di verificare la funzionalità delle</w:t>
      </w:r>
      <w:r>
        <w:rPr>
          <w:rFonts w:ascii="Times New Roman" w:hAnsi="Times New Roman" w:cs="Times New Roman"/>
          <w:spacing w:val="-5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decisioni;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ind w:left="833" w:hanging="72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seconda prova di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evacuazione;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ind w:left="833" w:hanging="721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n. 2 riunioni annue con le figure sensibili di ogni edificio</w:t>
      </w:r>
      <w:r>
        <w:rPr>
          <w:rFonts w:ascii="Times New Roman" w:hAnsi="Times New Roman" w:cs="Times New Roman"/>
          <w:spacing w:val="-2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scolastico;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ind w:left="833" w:hanging="721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informazione per il primo soccorso e</w:t>
      </w:r>
      <w:r>
        <w:rPr>
          <w:rFonts w:ascii="Times New Roman" w:hAnsi="Times New Roman" w:cs="Times New Roman"/>
          <w:spacing w:val="-12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antincendio;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spacing w:line="279" w:lineRule="exact"/>
        <w:ind w:left="833" w:hanging="721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informazione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lavoratori;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spacing w:line="279" w:lineRule="exact"/>
        <w:ind w:left="833" w:hanging="721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controlli di ogni edificio per un minimo di 4 volte all’anno</w:t>
      </w:r>
      <w:r>
        <w:rPr>
          <w:rFonts w:ascii="Times New Roman" w:eastAsia="Calibri" w:hAnsi="Times New Roman" w:cs="Times New Roman"/>
          <w:spacing w:val="-13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solare;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22"/>
        </w:tabs>
        <w:rPr>
          <w:rFonts w:ascii="Times New Roman" w:eastAsia="Calibri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ogni altro adempimento collegato alla funzione di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RSPP.</w:t>
      </w:r>
    </w:p>
    <w:p w:rsidR="00C5225D" w:rsidRDefault="00C5225D" w:rsidP="00C5225D">
      <w:pPr>
        <w:pStyle w:val="Paragrafoelenco"/>
        <w:numPr>
          <w:ilvl w:val="0"/>
          <w:numId w:val="1"/>
        </w:numPr>
        <w:tabs>
          <w:tab w:val="left" w:pos="834"/>
        </w:tabs>
        <w:ind w:right="1255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Si precisa che I' Istituto è composto da quattro padiglioni  e della palestra ubicati in R</w:t>
      </w:r>
      <w:r w:rsidR="004F12D8">
        <w:rPr>
          <w:rFonts w:ascii="Times New Roman" w:eastAsia="Calibri" w:hAnsi="Times New Roman" w:cs="Times New Roman"/>
          <w:lang w:val="it-IT"/>
        </w:rPr>
        <w:t>oma, Via Giuseppe Barellai, 130.</w:t>
      </w:r>
    </w:p>
    <w:p w:rsidR="004F12D8" w:rsidRDefault="004F12D8" w:rsidP="004F12D8">
      <w:pPr>
        <w:pStyle w:val="Paragrafoelenco"/>
        <w:tabs>
          <w:tab w:val="left" w:pos="834"/>
        </w:tabs>
        <w:ind w:left="821" w:right="1255"/>
        <w:rPr>
          <w:rFonts w:ascii="Times New Roman" w:eastAsia="Calibri" w:hAnsi="Times New Roman" w:cs="Times New Roman"/>
          <w:lang w:val="it-IT"/>
        </w:rPr>
      </w:pPr>
    </w:p>
    <w:p w:rsidR="00C5225D" w:rsidRDefault="00A22E17" w:rsidP="00C5225D">
      <w:pPr>
        <w:spacing w:before="11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E dichiara di avere le seguenti esperienze lavorative:</w:t>
      </w:r>
    </w:p>
    <w:p w:rsidR="00BB5680" w:rsidRPr="00A22E17" w:rsidRDefault="00BB5680" w:rsidP="00BB5680">
      <w:pPr>
        <w:pStyle w:val="Paragrafoelenco"/>
        <w:numPr>
          <w:ilvl w:val="0"/>
          <w:numId w:val="2"/>
        </w:numPr>
        <w:tabs>
          <w:tab w:val="left" w:pos="822"/>
        </w:tabs>
        <w:ind w:right="116"/>
        <w:rPr>
          <w:rFonts w:ascii="Times New Roman" w:eastAsia="Calibri" w:hAnsi="Times New Roman"/>
          <w:lang w:val="it-IT"/>
        </w:rPr>
      </w:pPr>
      <w:r>
        <w:rPr>
          <w:rFonts w:ascii="Times New Roman" w:hAnsi="Times New Roman"/>
          <w:lang w:val="it-IT"/>
        </w:rPr>
        <w:t>Esperienza lavorativa in istituzioni scolastiche in qualità di RSPP: punti 4 per ogni contratto di  durata superiore a 180 giorni positivamente portato a termine fino ad un</w:t>
      </w:r>
      <w:r>
        <w:rPr>
          <w:rFonts w:ascii="Times New Roman" w:hAnsi="Times New Roman"/>
          <w:spacing w:val="-35"/>
          <w:lang w:val="it-IT"/>
        </w:rPr>
        <w:t xml:space="preserve"> </w:t>
      </w:r>
      <w:r>
        <w:rPr>
          <w:rFonts w:ascii="Times New Roman" w:hAnsi="Times New Roman"/>
          <w:lang w:val="it-IT"/>
        </w:rPr>
        <w:t>massimo di 50 punti;</w:t>
      </w:r>
    </w:p>
    <w:p w:rsidR="00A22E17" w:rsidRDefault="00A22E17" w:rsidP="00A22E17">
      <w:pPr>
        <w:pStyle w:val="Paragrafoelenco"/>
        <w:tabs>
          <w:tab w:val="left" w:pos="822"/>
        </w:tabs>
        <w:ind w:left="720" w:right="116"/>
        <w:rPr>
          <w:rFonts w:ascii="Times New Roman" w:eastAsia="Calibri" w:hAnsi="Times New Roman"/>
          <w:lang w:val="it-IT"/>
        </w:rPr>
      </w:pPr>
      <w:r>
        <w:rPr>
          <w:rFonts w:ascii="Times New Roman" w:eastAsia="Calibri" w:hAnsi="Times New Roman"/>
          <w:lang w:val="it-IT"/>
        </w:rPr>
        <w:t>presso le seguenti Istituzioni Scolastiche:</w:t>
      </w:r>
    </w:p>
    <w:p w:rsidR="00A22E17" w:rsidRDefault="00A22E17" w:rsidP="00A22E17">
      <w:pPr>
        <w:pStyle w:val="Paragrafoelenco"/>
        <w:tabs>
          <w:tab w:val="left" w:pos="822"/>
        </w:tabs>
        <w:ind w:left="720" w:right="116"/>
        <w:rPr>
          <w:rFonts w:ascii="Times New Roman" w:eastAsia="Calibri" w:hAnsi="Times New Roman"/>
          <w:lang w:val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630"/>
        <w:gridCol w:w="4562"/>
      </w:tblGrid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Denominazione istituzione scolastica</w:t>
            </w: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Periodo incarico</w:t>
            </w: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1C734F"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1C734F" w:rsidRDefault="001C734F" w:rsidP="00A22E17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</w:tbl>
    <w:p w:rsidR="00A22E17" w:rsidRDefault="00A22E17" w:rsidP="00A22E17">
      <w:pPr>
        <w:pStyle w:val="Paragrafoelenco"/>
        <w:tabs>
          <w:tab w:val="left" w:pos="822"/>
        </w:tabs>
        <w:ind w:left="720" w:right="116"/>
        <w:rPr>
          <w:rFonts w:ascii="Times New Roman" w:eastAsia="Calibri" w:hAnsi="Times New Roman"/>
          <w:lang w:val="it-IT"/>
        </w:rPr>
      </w:pPr>
    </w:p>
    <w:p w:rsidR="00A22E17" w:rsidRDefault="00A22E17" w:rsidP="00A22E17">
      <w:pPr>
        <w:pStyle w:val="Paragrafoelenco"/>
        <w:tabs>
          <w:tab w:val="left" w:pos="822"/>
        </w:tabs>
        <w:ind w:left="720" w:right="116"/>
        <w:rPr>
          <w:rFonts w:ascii="Times New Roman" w:eastAsia="Calibri" w:hAnsi="Times New Roman"/>
          <w:lang w:val="it-IT"/>
        </w:rPr>
      </w:pPr>
    </w:p>
    <w:p w:rsidR="00BB5680" w:rsidRDefault="00BB5680" w:rsidP="00BB5680">
      <w:pPr>
        <w:pStyle w:val="Paragrafoelenco"/>
        <w:numPr>
          <w:ilvl w:val="0"/>
          <w:numId w:val="2"/>
        </w:numPr>
        <w:tabs>
          <w:tab w:val="left" w:pos="822"/>
        </w:tabs>
        <w:spacing w:before="1"/>
        <w:ind w:right="497"/>
        <w:rPr>
          <w:rFonts w:ascii="Times New Roman" w:eastAsia="Calibri" w:hAnsi="Times New Roman"/>
          <w:lang w:val="it-IT"/>
        </w:rPr>
      </w:pPr>
      <w:r>
        <w:rPr>
          <w:rFonts w:ascii="Times New Roman" w:hAnsi="Times New Roman"/>
          <w:lang w:val="it-IT"/>
        </w:rPr>
        <w:t>Esperienza lavorativa in altri Enti Pubblici in qualità di RSPP: punti 2 per ogni contratto di durata superiore a 180 giorni positivamente portato a termine fino ad un massimo di 14</w:t>
      </w:r>
      <w:r>
        <w:rPr>
          <w:rFonts w:ascii="Times New Roman" w:hAnsi="Times New Roman"/>
          <w:spacing w:val="-33"/>
          <w:lang w:val="it-IT"/>
        </w:rPr>
        <w:t xml:space="preserve"> </w:t>
      </w:r>
      <w:r>
        <w:rPr>
          <w:rFonts w:ascii="Times New Roman" w:hAnsi="Times New Roman"/>
          <w:lang w:val="it-IT"/>
        </w:rPr>
        <w:t>punti.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630"/>
        <w:gridCol w:w="4562"/>
      </w:tblGrid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Denominazione Ente Pubblico</w:t>
            </w: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  <w:r>
              <w:rPr>
                <w:rFonts w:ascii="Times New Roman" w:eastAsia="Calibri" w:hAnsi="Times New Roman"/>
                <w:lang w:val="it-IT"/>
              </w:rPr>
              <w:t>Periodo incarico</w:t>
            </w: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  <w:tr w:rsidR="001C734F" w:rsidTr="00BF28B1"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  <w:tc>
          <w:tcPr>
            <w:tcW w:w="4956" w:type="dxa"/>
          </w:tcPr>
          <w:p w:rsidR="001C734F" w:rsidRDefault="001C734F" w:rsidP="00BF28B1">
            <w:pPr>
              <w:pStyle w:val="Paragrafoelenco"/>
              <w:tabs>
                <w:tab w:val="left" w:pos="822"/>
              </w:tabs>
              <w:ind w:right="116"/>
              <w:rPr>
                <w:rFonts w:ascii="Times New Roman" w:eastAsia="Calibri" w:hAnsi="Times New Roman"/>
                <w:lang w:val="it-IT"/>
              </w:rPr>
            </w:pPr>
          </w:p>
        </w:tc>
      </w:tr>
    </w:tbl>
    <w:p w:rsidR="00C5225D" w:rsidRDefault="00C5225D" w:rsidP="008179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977" w:rsidRDefault="00B65977" w:rsidP="008179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5977" w:rsidRPr="00A67D92" w:rsidRDefault="00B65977" w:rsidP="0081795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Firma_____________________________________</w:t>
      </w:r>
    </w:p>
    <w:sectPr w:rsidR="00B65977" w:rsidRPr="00A67D92" w:rsidSect="00817952">
      <w:pgSz w:w="11907" w:h="16840" w:code="9"/>
      <w:pgMar w:top="567" w:right="1021" w:bottom="567" w:left="96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66" w:rsidRDefault="00D87766" w:rsidP="00D87766">
      <w:pPr>
        <w:spacing w:after="0" w:line="240" w:lineRule="auto"/>
      </w:pPr>
      <w:r>
        <w:separator/>
      </w:r>
    </w:p>
  </w:endnote>
  <w:endnote w:type="continuationSeparator" w:id="0">
    <w:p w:rsidR="00D87766" w:rsidRDefault="00D87766" w:rsidP="00D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66" w:rsidRDefault="00D87766" w:rsidP="00D87766">
      <w:pPr>
        <w:spacing w:after="0" w:line="240" w:lineRule="auto"/>
      </w:pPr>
      <w:r>
        <w:separator/>
      </w:r>
    </w:p>
  </w:footnote>
  <w:footnote w:type="continuationSeparator" w:id="0">
    <w:p w:rsidR="00D87766" w:rsidRDefault="00D87766" w:rsidP="00D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5833"/>
    <w:multiLevelType w:val="hybridMultilevel"/>
    <w:tmpl w:val="B8ECD168"/>
    <w:lvl w:ilvl="0" w:tplc="FA7AE7B4">
      <w:start w:val="1"/>
      <w:numFmt w:val="bullet"/>
      <w:lvlText w:val=""/>
      <w:lvlJc w:val="left"/>
      <w:pPr>
        <w:ind w:left="821" w:hanging="709"/>
      </w:pPr>
      <w:rPr>
        <w:rFonts w:ascii="Symbol" w:eastAsia="Symbol" w:hAnsi="Symbol" w:hint="default"/>
        <w:w w:val="100"/>
      </w:rPr>
    </w:lvl>
    <w:lvl w:ilvl="1" w:tplc="AA8EAED8">
      <w:start w:val="1"/>
      <w:numFmt w:val="bullet"/>
      <w:lvlText w:val="•"/>
      <w:lvlJc w:val="left"/>
      <w:pPr>
        <w:ind w:left="1724" w:hanging="709"/>
      </w:pPr>
    </w:lvl>
    <w:lvl w:ilvl="2" w:tplc="3E548FCA">
      <w:start w:val="1"/>
      <w:numFmt w:val="bullet"/>
      <w:lvlText w:val="•"/>
      <w:lvlJc w:val="left"/>
      <w:pPr>
        <w:ind w:left="2629" w:hanging="709"/>
      </w:pPr>
    </w:lvl>
    <w:lvl w:ilvl="3" w:tplc="BE321C2E">
      <w:start w:val="1"/>
      <w:numFmt w:val="bullet"/>
      <w:lvlText w:val="•"/>
      <w:lvlJc w:val="left"/>
      <w:pPr>
        <w:ind w:left="3533" w:hanging="709"/>
      </w:pPr>
    </w:lvl>
    <w:lvl w:ilvl="4" w:tplc="7CE4CC96">
      <w:start w:val="1"/>
      <w:numFmt w:val="bullet"/>
      <w:lvlText w:val="•"/>
      <w:lvlJc w:val="left"/>
      <w:pPr>
        <w:ind w:left="4438" w:hanging="709"/>
      </w:pPr>
    </w:lvl>
    <w:lvl w:ilvl="5" w:tplc="3F643778">
      <w:start w:val="1"/>
      <w:numFmt w:val="bullet"/>
      <w:lvlText w:val="•"/>
      <w:lvlJc w:val="left"/>
      <w:pPr>
        <w:ind w:left="5343" w:hanging="709"/>
      </w:pPr>
    </w:lvl>
    <w:lvl w:ilvl="6" w:tplc="888496D2">
      <w:start w:val="1"/>
      <w:numFmt w:val="bullet"/>
      <w:lvlText w:val="•"/>
      <w:lvlJc w:val="left"/>
      <w:pPr>
        <w:ind w:left="6247" w:hanging="709"/>
      </w:pPr>
    </w:lvl>
    <w:lvl w:ilvl="7" w:tplc="674C34A6">
      <w:start w:val="1"/>
      <w:numFmt w:val="bullet"/>
      <w:lvlText w:val="•"/>
      <w:lvlJc w:val="left"/>
      <w:pPr>
        <w:ind w:left="7152" w:hanging="709"/>
      </w:pPr>
    </w:lvl>
    <w:lvl w:ilvl="8" w:tplc="52FE4338">
      <w:start w:val="1"/>
      <w:numFmt w:val="bullet"/>
      <w:lvlText w:val="•"/>
      <w:lvlJc w:val="left"/>
      <w:pPr>
        <w:ind w:left="8057" w:hanging="709"/>
      </w:pPr>
    </w:lvl>
  </w:abstractNum>
  <w:abstractNum w:abstractNumId="1" w15:restartNumberingAfterBreak="0">
    <w:nsid w:val="59F43202"/>
    <w:multiLevelType w:val="hybridMultilevel"/>
    <w:tmpl w:val="763C5CB2"/>
    <w:lvl w:ilvl="0" w:tplc="EAF2C88E">
      <w:start w:val="1"/>
      <w:numFmt w:val="lowerLetter"/>
      <w:lvlText w:val="%1."/>
      <w:lvlJc w:val="left"/>
      <w:pPr>
        <w:ind w:left="720" w:hanging="360"/>
      </w:pPr>
      <w:rPr>
        <w:rFonts w:eastAsia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0F"/>
    <w:rsid w:val="0009200F"/>
    <w:rsid w:val="000F1D24"/>
    <w:rsid w:val="001B5079"/>
    <w:rsid w:val="001C734F"/>
    <w:rsid w:val="00221BFA"/>
    <w:rsid w:val="002600B1"/>
    <w:rsid w:val="0040704B"/>
    <w:rsid w:val="004903D5"/>
    <w:rsid w:val="004C3D26"/>
    <w:rsid w:val="004F12D8"/>
    <w:rsid w:val="006C4371"/>
    <w:rsid w:val="00761734"/>
    <w:rsid w:val="00807A88"/>
    <w:rsid w:val="00817952"/>
    <w:rsid w:val="008649E6"/>
    <w:rsid w:val="00925C7D"/>
    <w:rsid w:val="009F3EBB"/>
    <w:rsid w:val="00A22E17"/>
    <w:rsid w:val="00A67D92"/>
    <w:rsid w:val="00A73605"/>
    <w:rsid w:val="00A86458"/>
    <w:rsid w:val="00AE6722"/>
    <w:rsid w:val="00B65977"/>
    <w:rsid w:val="00BB5680"/>
    <w:rsid w:val="00C4607C"/>
    <w:rsid w:val="00C5225D"/>
    <w:rsid w:val="00CF5154"/>
    <w:rsid w:val="00D03EDB"/>
    <w:rsid w:val="00D87766"/>
    <w:rsid w:val="00E90565"/>
    <w:rsid w:val="00E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B721-AD11-4FF6-893A-2909A8F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3D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225D"/>
    <w:pPr>
      <w:widowControl w:val="0"/>
      <w:spacing w:after="0" w:line="240" w:lineRule="auto"/>
      <w:ind w:left="821" w:hanging="709"/>
    </w:pPr>
    <w:rPr>
      <w:rFonts w:eastAsia="Calibri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225D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1"/>
    <w:qFormat/>
    <w:rsid w:val="00C5225D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table" w:styleId="Grigliatabella">
    <w:name w:val="Table Grid"/>
    <w:basedOn w:val="Tabellanormale"/>
    <w:uiPriority w:val="39"/>
    <w:rsid w:val="001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C1852-0174-4363-98B1-67197D29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25</cp:revision>
  <dcterms:created xsi:type="dcterms:W3CDTF">2015-11-04T08:27:00Z</dcterms:created>
  <dcterms:modified xsi:type="dcterms:W3CDTF">2015-12-15T12:01:00Z</dcterms:modified>
</cp:coreProperties>
</file>